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title: Government relations officer</w:t>
      </w:r>
      <w:r>
        <w:br/>
      </w:r>
      <w:r>
        <w:rPr>
          <w:rFonts w:ascii="Arial" w:hAnsi="Arial" w:cs="Arial"/>
          <w:b w:val="0"/>
          <w:sz w:val="24"/>
        </w:rPr>
        <w:t xml:space="preserve">Department: </w:t>
      </w:r>
      <w:r>
        <w:rPr>
          <w:rFonts w:ascii="Arial" w:hAnsi="Arial" w:cs="Arial"/>
          <w:b w:val="0"/>
          <w:sz w:val="24"/>
          <w:highlight w:val="yellow"/>
        </w:rPr>
        <w:t>[Human Resources / Administration]</w:t>
      </w:r>
      <w:r>
        <w:br/>
      </w:r>
      <w:r>
        <w:rPr>
          <w:rFonts w:ascii="Arial" w:hAnsi="Arial" w:cs="Arial"/>
          <w:b w:val="0"/>
          <w:sz w:val="24"/>
        </w:rPr>
        <w:t xml:space="preserve">Reports to: </w:t>
      </w:r>
      <w:r>
        <w:rPr>
          <w:rFonts w:ascii="Arial" w:hAnsi="Arial" w:cs="Arial"/>
          <w:b w:val="0"/>
          <w:sz w:val="24"/>
          <w:highlight w:val="yellow"/>
        </w:rPr>
        <w:t>[HR manager / Administration manager]</w:t>
      </w:r>
      <w:r>
        <w:br/>
      </w:r>
      <w:r>
        <w:rPr>
          <w:rFonts w:ascii="Arial" w:hAnsi="Arial" w:cs="Arial"/>
          <w:b w:val="0"/>
          <w:sz w:val="24"/>
        </w:rPr>
        <w:t xml:space="preserve">Location: </w:t>
      </w:r>
      <w:r>
        <w:rPr>
          <w:rFonts w:ascii="Arial" w:hAnsi="Arial" w:cs="Arial"/>
          <w:b w:val="0"/>
          <w:sz w:val="24"/>
          <w:highlight w:val="yellow"/>
        </w:rPr>
        <w:t>[City]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[office and government offices]</w:t>
      </w:r>
      <w:r>
        <w:br/>
      </w:r>
      <w:r>
        <w:rPr>
          <w:rFonts w:ascii="Arial" w:hAnsi="Arial" w:cs="Arial"/>
          <w:b w:val="0"/>
          <w:sz w:val="24"/>
        </w:rPr>
        <w:t xml:space="preserve">Employment type: </w:t>
      </w:r>
      <w:r>
        <w:rPr>
          <w:rFonts w:ascii="Arial" w:hAnsi="Arial" w:cs="Arial"/>
          <w:b w:val="0"/>
          <w:sz w:val="24"/>
          <w:highlight w:val="yellow"/>
        </w:rPr>
        <w:t>[Full time]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purpose</w:t>
      </w:r>
      <w:r>
        <w:br/>
      </w:r>
      <w:r>
        <w:rPr>
          <w:rFonts w:ascii="Arial" w:hAnsi="Arial" w:cs="Arial"/>
          <w:b w:val="0"/>
          <w:sz w:val="24"/>
        </w:rPr>
        <w:t xml:space="preserve">To handle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>’s transactions with government bodies accurately and before deadlines, so that employees’ documents and the company’s licences are always valid.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Key responsibilities</w:t>
      </w:r>
      <w:r>
        <w:br/>
      </w:r>
      <w:r>
        <w:rPr>
          <w:rFonts w:ascii="Arial" w:hAnsi="Arial" w:cs="Arial"/>
          <w:b w:val="0"/>
          <w:sz w:val="24"/>
        </w:rPr>
        <w:t>- Issue and renew work permits, and process profession changes and transfers of services on Qiwa.</w:t>
      </w:r>
      <w:r>
        <w:br/>
      </w:r>
      <w:r>
        <w:rPr>
          <w:rFonts w:ascii="Arial" w:hAnsi="Arial" w:cs="Arial"/>
          <w:b w:val="0"/>
          <w:sz w:val="24"/>
        </w:rPr>
        <w:t>- Document employment contracts on Qiwa with HR.</w:t>
      </w:r>
      <w:r>
        <w:br/>
      </w:r>
      <w:r>
        <w:rPr>
          <w:rFonts w:ascii="Arial" w:hAnsi="Arial" w:cs="Arial"/>
          <w:b w:val="0"/>
          <w:sz w:val="24"/>
        </w:rPr>
        <w:t>- Issue and renew iqamas and process exit and re-entry and final exit visas on Muqeem.</w:t>
      </w:r>
      <w:r>
        <w:br/>
      </w:r>
      <w:r>
        <w:rPr>
          <w:rFonts w:ascii="Arial" w:hAnsi="Arial" w:cs="Arial"/>
          <w:b w:val="0"/>
          <w:sz w:val="24"/>
        </w:rPr>
        <w:t>- Request work visas for approved hires through the platforms in use.</w:t>
      </w:r>
      <w:r>
        <w:br/>
      </w:r>
      <w:r>
        <w:rPr>
          <w:rFonts w:ascii="Arial" w:hAnsi="Arial" w:cs="Arial"/>
          <w:b w:val="0"/>
          <w:sz w:val="24"/>
        </w:rPr>
        <w:t>- Renew the commercial registration, Chamber of Commerce membership and municipal licences.</w:t>
      </w:r>
      <w:r>
        <w:br/>
      </w:r>
      <w:r>
        <w:rPr>
          <w:rFonts w:ascii="Arial" w:hAnsi="Arial" w:cs="Arial"/>
          <w:b w:val="0"/>
          <w:sz w:val="24"/>
        </w:rPr>
        <w:t>- Keep a register of every employee document and company licence with its expiry date.</w:t>
      </w:r>
      <w:r>
        <w:br/>
      </w:r>
      <w:r>
        <w:rPr>
          <w:rFonts w:ascii="Arial" w:hAnsi="Arial" w:cs="Arial"/>
          <w:b w:val="0"/>
          <w:sz w:val="24"/>
        </w:rPr>
        <w:t>- Start renewals early enough to avoid fines and suspended services.</w:t>
      </w:r>
      <w:r>
        <w:br/>
      </w:r>
      <w:r>
        <w:rPr>
          <w:rFonts w:ascii="Arial" w:hAnsi="Arial" w:cs="Arial"/>
          <w:b w:val="0"/>
          <w:sz w:val="24"/>
        </w:rPr>
        <w:t>- Record government fees paid and reconcile them with finance.</w:t>
      </w:r>
      <w:r>
        <w:br/>
      </w:r>
      <w:r>
        <w:rPr>
          <w:rFonts w:ascii="Arial" w:hAnsi="Arial" w:cs="Arial"/>
          <w:b w:val="0"/>
          <w:sz w:val="24"/>
        </w:rPr>
        <w:t>- Follow the company’s Nitaqat status on Qiwa and alert HR to changes.</w:t>
      </w:r>
      <w:r>
        <w:br/>
      </w:r>
      <w:r>
        <w:rPr>
          <w:rFonts w:ascii="Arial" w:hAnsi="Arial" w:cs="Arial"/>
          <w:b w:val="0"/>
          <w:sz w:val="24"/>
        </w:rPr>
        <w:t>- Visit government offices when a transaction cannot be completed online.</w:t>
      </w:r>
      <w:r>
        <w:br/>
      </w:r>
      <w:r>
        <w:rPr>
          <w:rFonts w:ascii="Arial" w:hAnsi="Arial" w:cs="Arial"/>
          <w:b w:val="0"/>
          <w:sz w:val="24"/>
        </w:rPr>
        <w:t>- Keep copies of all government transactions in the employee or company file.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Qualifications and experience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[Secondary school certificate / Diploma / Bachelor’s degree]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years of experience in government relations in Saudi Arabia.</w:t>
      </w:r>
      <w:r>
        <w:br/>
      </w:r>
      <w:r>
        <w:rPr>
          <w:rFonts w:ascii="Arial" w:hAnsi="Arial" w:cs="Arial"/>
          <w:b w:val="0"/>
          <w:sz w:val="24"/>
        </w:rPr>
        <w:t>- Working knowledge of Qiwa, Muqeem, Absher Business and the Ministry of Commerce services.</w:t>
      </w:r>
      <w:r>
        <w:br/>
      </w:r>
      <w:r>
        <w:rPr>
          <w:rFonts w:ascii="Arial" w:hAnsi="Arial" w:cs="Arial"/>
          <w:b w:val="0"/>
          <w:sz w:val="24"/>
        </w:rPr>
        <w:t>- A valid Saudi driving licence where the role involves driving.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Skills</w:t>
      </w:r>
      <w:r>
        <w:br/>
      </w:r>
      <w:r>
        <w:rPr>
          <w:rFonts w:ascii="Arial" w:hAnsi="Arial" w:cs="Arial"/>
          <w:b w:val="0"/>
          <w:sz w:val="24"/>
        </w:rPr>
        <w:t>- Organisation and follow-up, with a habit of tracking deadlines.</w:t>
      </w:r>
      <w:r>
        <w:br/>
      </w:r>
      <w:r>
        <w:rPr>
          <w:rFonts w:ascii="Arial" w:hAnsi="Arial" w:cs="Arial"/>
          <w:b w:val="0"/>
          <w:sz w:val="24"/>
        </w:rPr>
        <w:t>- Clear spoken and written Arabic, and working English.</w:t>
      </w:r>
      <w:r>
        <w:br/>
      </w:r>
      <w:r>
        <w:rPr>
          <w:rFonts w:ascii="Arial" w:hAnsi="Arial" w:cs="Arial"/>
          <w:b w:val="0"/>
          <w:sz w:val="24"/>
        </w:rPr>
        <w:t>- Accuracy with documents and personal data.</w:t>
      </w:r>
      <w:r>
        <w:br/>
      </w:r>
      <w:r>
        <w:rPr>
          <w:rFonts w:ascii="Arial" w:hAnsi="Arial" w:cs="Arial"/>
          <w:b w:val="0"/>
          <w:sz w:val="24"/>
        </w:rPr>
        <w:t>- Ability to work with government staff politely and patiently.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Working conditions</w:t>
      </w:r>
      <w:r>
        <w:br/>
      </w:r>
      <w:r>
        <w:rPr>
          <w:rFonts w:ascii="Arial" w:hAnsi="Arial" w:cs="Arial"/>
          <w:b w:val="0"/>
          <w:sz w:val="24"/>
        </w:rPr>
        <w:t xml:space="preserve">Working hours: </w:t>
      </w:r>
      <w:r>
        <w:rPr>
          <w:rFonts w:ascii="Arial" w:hAnsi="Arial" w:cs="Arial"/>
          <w:b w:val="0"/>
          <w:sz w:val="24"/>
          <w:highlight w:val="yellow"/>
        </w:rPr>
        <w:t>[Days and hours, within the Labour Law limits]</w:t>
      </w:r>
      <w:r>
        <w:br/>
      </w:r>
      <w:r>
        <w:rPr>
          <w:rFonts w:ascii="Arial" w:hAnsi="Arial" w:cs="Arial"/>
          <w:b w:val="0"/>
          <w:sz w:val="24"/>
        </w:rPr>
        <w:t xml:space="preserve">Place of work: </w:t>
      </w:r>
      <w:r>
        <w:rPr>
          <w:rFonts w:ascii="Arial" w:hAnsi="Arial" w:cs="Arial"/>
          <w:b w:val="0"/>
          <w:sz w:val="24"/>
          <w:highlight w:val="yellow"/>
        </w:rPr>
        <w:t>[Office address and visits to government offices]</w:t>
      </w:r>
      <w:r>
        <w:br/>
      </w:r>
      <w:r>
        <w:rPr>
          <w:rFonts w:ascii="Arial" w:hAnsi="Arial" w:cs="Arial"/>
          <w:b w:val="0"/>
          <w:sz w:val="24"/>
        </w:rPr>
        <w:t xml:space="preserve">Probation period: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days, up to 180 days, as set in the contract</w:t>
      </w:r>
      <w:r>
        <w:br/>
      </w:r>
      <w:r>
        <w:rPr>
          <w:rFonts w:ascii="Arial" w:hAnsi="Arial" w:cs="Arial"/>
          <w:b w:val="0"/>
          <w:sz w:val="24"/>
        </w:rPr>
        <w:t xml:space="preserve">Pay and benefits: </w:t>
      </w:r>
      <w:r>
        <w:rPr>
          <w:rFonts w:ascii="Arial" w:hAnsi="Arial" w:cs="Arial"/>
          <w:b w:val="0"/>
          <w:sz w:val="24"/>
          <w:highlight w:val="yellow"/>
        </w:rPr>
        <w:t>[Salary range or “to be discussed”]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[Housing and transport allowances]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[Medical insurance]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[Other benefits]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How to apply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[How to apply and the closing date]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relations officer job description (GRO) template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